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20"/>
        <w:jc w:val="both"/>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PG-5.020: Authorization for</w:t>
        <w:br w:type="textWrapping"/>
        <w:t xml:space="preserve">the Obligation and Expenditure of Funds</w:t>
      </w:r>
    </w:p>
    <w:p w:rsidR="00000000" w:rsidDel="00000000" w:rsidP="00000000" w:rsidRDefault="00000000" w:rsidRPr="00000000" w14:paraId="0000000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Learning Institute and Henry Ford Academy Alameda School for Art + Design Charter School (hereafter, the “School”) shall address the legal requirements, as applicable, promulgated at:</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Constitution, Article III, Sec. 51, 52 and 53;</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22.221 and 22.235;</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12.104(b)(1), 12.107, 12.111(a)(10), 12.115(a)(2), 12.121 and 44.052;</w:t>
      </w:r>
    </w:p>
    <w:p w:rsidR="00000000" w:rsidDel="00000000" w:rsidP="00000000" w:rsidRDefault="00000000" w:rsidRPr="00000000" w14:paraId="0000000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 100.1033 and 100.1101;</w:t>
      </w:r>
    </w:p>
    <w:p w:rsidR="00000000" w:rsidDel="00000000" w:rsidP="00000000" w:rsidRDefault="00000000" w:rsidRPr="00000000" w14:paraId="0000000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("2 CFR"), § 200.303; and</w:t>
      </w:r>
    </w:p>
    <w:p w:rsidR="00000000" w:rsidDel="00000000" w:rsidP="00000000" w:rsidRDefault="00000000" w:rsidRPr="00000000" w14:paraId="0000000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Initial Adoption.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Proposed Budget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accordance with the policy statements set forth in Sec. 8 of this policy, the Superintendent or designee shall prepare and recommend an annual budget for the School (“Proposed Budget”), for consideration and adoption by the Board. In preparing the Proposed Budget, the Superintendent or designee shall include any and all descriptions and amounts for estimated revenues from all sources of local, state and Federal funding, both known and anticipated, and proposed expenses and outlays for personnel, professional and contracted services, real and personal property, debt service, materials, supplies, and other operating expenses reasonable and necessary for the conduct of the School’s operations and the furtherance of its mission.</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TEDS Compliance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prepare the Proposed Budget in a form to facilitate the School’s compliance with the Texas Education Data Standards (“TEDS”) and submission of the required budgeted financial data to the Texas Student Data System Public Education Information Management System.</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Coordination and Collaboration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coordinate and collaborate with the Chief Executive Officer and other officers, as defined in Sec. 5 of the Controlling Policy, to develop the Proposed Budget.</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Compensation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part of the Proposed Budget, the Superintendent or designee shall prepare a compensation plan that identifies all remuneration to be provided to School employees, including, but not limited to, salary, hourly wages, stipends and supplemental pay, extra-duty pay, incentives, and fringe benefits.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compensation plan, the Superintendent or designee shall identify the salary and hourly wage range for each position. Additionally, the Superintendent or designee shall identify the amount for each stipend and supplement pay by type of qualification or requirement, such as having an advanced degree or teaching certification, or performing additional duties to chair a campus department. The Superintendent or designee shall base extra-duty pay upon the position’s salary, as an hourly amount, or hourly wage in a manner consistent with applicable law.</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Incentives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part of the compensation plan, the Superintendent or designee shall develop a performance incentive program that provides incentive compensation to employees for longevity, perfect attendance, retention, safety, student performance, and other data driven, measurable performance related outcomes.</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Superintendent Review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Prior to submitting the Proposed Budget to the Board, the Superintendent shall review and approve the Proposed Budget.</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Adopted Budget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After reviewing, deliberating, and as appropriate and necessary, revising the Proposed Budget, the Board shall adopt the Proposed Budget during a meeting conducted pursuant to the Texas Open Meetings Act and applicable Board policy (“Adopted Budget”).</w:t>
      </w:r>
    </w:p>
    <w:p w:rsidR="00000000" w:rsidDel="00000000" w:rsidP="00000000" w:rsidRDefault="00000000" w:rsidRPr="00000000" w14:paraId="0000001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Amendment.</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the course of the fiscal year, and in accordance with the policy statements set forth in Sec. 8 of this policy, the Superintendent or designee shall prepare a proposed amendment to the Adopted Budget (“Proposed Amendment”) to account for any material variances between realized and estimated revenues and actual and budgeted expenses and outlays.</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section and in regard to revenues, a material variance is any difference between realized and estimated revenues that is equal to or greater than ten percent (10%) of the estimated revenues, as amended. For purposes of this subsection, the comparison shall be by major object classification.</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section and in regard to expenses, a material variance is any difference between actual and budgeted expenses that is equal to or greater than ten percent (10%) of the budgeted expenses, as amended. For purposes of this subsection, the comparison shall be at the level of detail as disclosed in the Adopted Budget.</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section, the Superintendent or designee shall prepare a Proposed Amendment for an affected line item as presented to and adopted by the Board in the Adopted Budget, as amended. The Superintendent shall submit Proposed Amendments to the Board for review and approval. After reviewing, deliberating, and as appropriate and necessary, revising the Proposed Amendment, the Board shall approve the Proposed Amendment (“Approved Amendment”).</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Board’s discretion, the Board may, at any time, review any Approved Amendment subject to this policy and approve or disapprove the Superintendent’s initial action on the Board’s behalf.</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obtain an Approved Amendment required under this section prior to the obligation and expenditure of funds.</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the conclusion of the fiscal year, the Superintendent or designee shall prepare a final Proposed Amendment to the Adopted Budget, as amended, to account for all unfavorable, material variances between actual and budgeted expenses. For purposes of this subsection, and for the specific line item authorized by the Board, “unfavorable” means that actual expenses exceed budgeted expenses, as adopted and amended by the Board, and “material” means that the variance exceeds ten percent (10%) of the budgeted expenses, as adopted and amended by the Board.</w:t>
      </w:r>
    </w:p>
    <w:p w:rsidR="00000000" w:rsidDel="00000000" w:rsidP="00000000" w:rsidRDefault="00000000" w:rsidRPr="00000000" w14:paraId="0000002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to Obligate and Expend.</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Adopted Budget, as amended, constitutes the Board’s authorization to the School to obligate and expend funds. The School shall not obligate or expend any funds without the Board’s authorization as set forth in the Adopted Budget, as amended.</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Because the Board’s appropriation of funds is contingent on continued funding from the state and federal governments, the Superintendent or designee shall include the following provisions in any agreement or contract, including a purchase order, that results in a business arrangement or transaction that extends beyond the current fiscal year.</w:t>
      </w:r>
    </w:p>
    <w:p w:rsidR="00000000" w:rsidDel="00000000" w:rsidP="00000000" w:rsidRDefault="00000000" w:rsidRPr="00000000" w14:paraId="0000002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clause that enables the Board to terminate the agreement or contract at the end of the fiscal year due to the non-appropriation of funds.</w:t>
      </w:r>
    </w:p>
    <w:p w:rsidR="00000000" w:rsidDel="00000000" w:rsidP="00000000" w:rsidRDefault="00000000" w:rsidRPr="00000000" w14:paraId="0000002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clause that allows the Board to make a best effort attempt to obtain and appropriate funds for the payment of the contract.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25">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Notice to the Public.</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Recognizing that transparency in the administration of public funds is of paramount importance to the administration of the School, the Board or designee shall publish a notice to the public of the meeting(s) at which it will deliberate and adopt the Proposed Budget and Proposed Amendments. The notice shall conform to the form and content requirements for other notices to the public of the meetings of the Board.</w:t>
      </w:r>
    </w:p>
    <w:p w:rsidR="00000000" w:rsidDel="00000000" w:rsidP="00000000" w:rsidRDefault="00000000" w:rsidRPr="00000000" w14:paraId="0000002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Deadline for Adoption.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submit the Proposed Budget to the Board at least ten (10) business days prior to the start of the fiscal year or school year, whichever date is earliest.</w:t>
      </w:r>
    </w:p>
    <w:p w:rsidR="00000000" w:rsidDel="00000000" w:rsidP="00000000" w:rsidRDefault="00000000" w:rsidRPr="00000000" w14:paraId="0000002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Form and Content of Budget and Amendments.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Proposed Budget and all Proposed Amendments to the Adopted Budget presented by the Superintendent to the Board shall conform to the requirements set forth in this section. At its discretion, the Board may disapprove any Proposed Budget or Proposed Amendment not conforming to the requirements set forth herein.</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the Proposed Budget and Proposed Amendments utilizing the account code structure required by the Texas Education Agency (“TEA”) and providing sufficient itemization to provide the Board meaningful financial information to make an informed decision.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Proposed Budget, except for net assets (or fund balance), the Superintendent or designee shall exclude any amounts set aside for future use without a specific purpose in mind and not include any amounts that do not constitute anticipated expenses.</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a Proposed Budget and Proposed Amendments that include an adequate and sufficiently descriptive disclosure of the proposed expenses for:</w:t>
      </w:r>
    </w:p>
    <w:p w:rsidR="00000000" w:rsidDel="00000000" w:rsidP="00000000" w:rsidRDefault="00000000" w:rsidRPr="00000000" w14:paraId="0000002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salaries, wages and fringe benefits, including allowances, awards, gifts, incentives of any kind, and any form of monetary or in-kind benefit, both taxable and tax-exempt and irrespective of value;</w:t>
      </w:r>
    </w:p>
    <w:p w:rsidR="00000000" w:rsidDel="00000000" w:rsidP="00000000" w:rsidRDefault="00000000" w:rsidRPr="00000000" w14:paraId="0000002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services, as defined in state law;</w:t>
      </w:r>
    </w:p>
    <w:p w:rsidR="00000000" w:rsidDel="00000000" w:rsidP="00000000" w:rsidRDefault="00000000" w:rsidRPr="00000000" w14:paraId="0000002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works and construction services contracts;</w:t>
      </w:r>
    </w:p>
    <w:p w:rsidR="00000000" w:rsidDel="00000000" w:rsidP="00000000" w:rsidRDefault="00000000" w:rsidRPr="00000000" w14:paraId="0000003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supplies, materials, travel, non-employee incentives, and other operating costs;</w:t>
      </w:r>
    </w:p>
    <w:p w:rsidR="00000000" w:rsidDel="00000000" w:rsidP="00000000" w:rsidRDefault="00000000" w:rsidRPr="00000000" w14:paraId="0000003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debt service;</w:t>
      </w:r>
    </w:p>
    <w:p w:rsidR="00000000" w:rsidDel="00000000" w:rsidP="00000000" w:rsidRDefault="00000000" w:rsidRPr="00000000" w14:paraId="0000003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acquisition of capital assets, other than for public works; and</w:t>
      </w:r>
    </w:p>
    <w:p w:rsidR="00000000" w:rsidDel="00000000" w:rsidP="00000000" w:rsidRDefault="00000000" w:rsidRPr="00000000" w14:paraId="0000003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 type of activity, cost, expense function, program, or service required by the Board.</w:t>
      </w:r>
    </w:p>
    <w:p w:rsidR="00000000" w:rsidDel="00000000" w:rsidP="00000000" w:rsidRDefault="00000000" w:rsidRPr="00000000" w14:paraId="00000034">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Accuracy of Revenue Estimate.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Recognizing the critical significance of an accurate revenue estimate upon which to make an informed decision as to the amounts to be appropriated for expenses in the Adopted Budget, the Superintendent or designee shall prepare a revenue estimate that is found to be within ten percent (10%) of the School’s realized revenues.</w:t>
      </w:r>
    </w:p>
    <w:p w:rsidR="00000000" w:rsidDel="00000000" w:rsidP="00000000" w:rsidRDefault="00000000" w:rsidRPr="00000000" w14:paraId="0000003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Proposed Expenses to Comply with Allowable Uses of Funds.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a Proposed Budget and Proposed Amendments that include proposed expenses that comply with applicable Board policy and state and federal law and are not prohibited as to purpose, for an activity, function, program, or service or for the purchase of a particular item or service.</w:t>
      </w:r>
    </w:p>
    <w:p w:rsidR="00000000" w:rsidDel="00000000" w:rsidP="00000000" w:rsidRDefault="00000000" w:rsidRPr="00000000" w14:paraId="0000003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Fiscal Compliance.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3"/>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a Proposed Budget and Proposed Amendment(s) that comply with:</w:t>
      </w:r>
    </w:p>
    <w:p w:rsidR="00000000" w:rsidDel="00000000" w:rsidP="00000000" w:rsidRDefault="00000000" w:rsidRPr="00000000" w14:paraId="0000003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Financial Integrity Rating System of Texas (“FIRST”) to yield a favorable financial accountability rating.</w:t>
      </w:r>
    </w:p>
    <w:p w:rsidR="00000000" w:rsidDel="00000000" w:rsidP="00000000" w:rsidRDefault="00000000" w:rsidRPr="00000000" w14:paraId="0000003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maintenance of effort requirements for Federal awards received under the Elementary and Secondary Education Act and the Individuals with Disabilities Education Act.</w:t>
      </w:r>
    </w:p>
    <w:p w:rsidR="00000000" w:rsidDel="00000000" w:rsidP="00000000" w:rsidRDefault="00000000" w:rsidRPr="00000000" w14:paraId="0000003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law mandating the minimum percentage that must be expended for the following student-based allotments:</w:t>
      </w:r>
    </w:p>
    <w:p w:rsidR="00000000" w:rsidDel="00000000" w:rsidP="00000000" w:rsidRDefault="00000000" w:rsidRPr="00000000" w14:paraId="0000003D">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 education allotment,</w:t>
      </w:r>
    </w:p>
    <w:p w:rsidR="00000000" w:rsidDel="00000000" w:rsidP="00000000" w:rsidRDefault="00000000" w:rsidRPr="00000000" w14:paraId="0000003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Allotment for student with dyslexia or other related disorder,</w:t>
      </w:r>
    </w:p>
    <w:p w:rsidR="00000000" w:rsidDel="00000000" w:rsidP="00000000" w:rsidRDefault="00000000" w:rsidRPr="00000000" w14:paraId="0000003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Compensatory education allotment,</w:t>
      </w:r>
    </w:p>
    <w:p w:rsidR="00000000" w:rsidDel="00000000" w:rsidP="00000000" w:rsidRDefault="00000000" w:rsidRPr="00000000" w14:paraId="0000004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Bilingual education allotment,</w:t>
      </w:r>
    </w:p>
    <w:p w:rsidR="00000000" w:rsidDel="00000000" w:rsidP="00000000" w:rsidRDefault="00000000" w:rsidRPr="00000000" w14:paraId="0000004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Career and technology education allotment,</w:t>
      </w:r>
    </w:p>
    <w:p w:rsidR="00000000" w:rsidDel="00000000" w:rsidP="00000000" w:rsidRDefault="00000000" w:rsidRPr="00000000" w14:paraId="0000004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Early education allotment,</w:t>
      </w:r>
    </w:p>
    <w:p w:rsidR="00000000" w:rsidDel="00000000" w:rsidP="00000000" w:rsidRDefault="00000000" w:rsidRPr="00000000" w14:paraId="0000004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Gifted and talented education allotment, and</w:t>
      </w:r>
    </w:p>
    <w:p w:rsidR="00000000" w:rsidDel="00000000" w:rsidP="00000000" w:rsidRDefault="00000000" w:rsidRPr="00000000" w14:paraId="00000044">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College, career, or military readiness outcomes bonus.</w:t>
      </w:r>
    </w:p>
    <w:p w:rsidR="00000000" w:rsidDel="00000000" w:rsidP="00000000" w:rsidRDefault="00000000" w:rsidRPr="00000000" w14:paraId="0000004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applicable Federal or state legal requirements.</w:t>
      </w:r>
    </w:p>
    <w:p w:rsidR="00000000" w:rsidDel="00000000" w:rsidP="00000000" w:rsidRDefault="00000000" w:rsidRPr="00000000" w14:paraId="0000004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Publication of Adopted Budget.</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the Board adopts the Proposed Budget, the Superintendent or designee shall post the Adopted Budget on the School’s website.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4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5"/>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4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4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4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50">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the Authorization for the Obligation and Expenditure of Funds, as originally adopted by the Board on January 9, 2024, which Policy is in full force and effect and has not been revoked or amended</w:t>
      </w:r>
      <w:r w:rsidDel="00000000" w:rsidR="00000000" w:rsidRPr="00000000">
        <w:rPr>
          <w:rtl w:val="0"/>
        </w:rPr>
        <w:t xml:space="preserve">.</w:t>
      </w:r>
    </w:p>
    <w:p w:rsidR="00000000" w:rsidDel="00000000" w:rsidP="00000000" w:rsidRDefault="00000000" w:rsidRPr="00000000" w14:paraId="0000005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3721764</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52">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53">
      <w:pPr>
        <w:keepNext w:val="1"/>
        <w:jc w:val="both"/>
        <w:rPr/>
      </w:pPr>
      <w:r w:rsidDel="00000000" w:rsidR="00000000" w:rsidRPr="00000000">
        <w:rPr>
          <w:rtl w:val="0"/>
        </w:rPr>
        <w:t xml:space="preserve">January 9, 2024</w:t>
      </w:r>
    </w:p>
    <w:p w:rsidR="00000000" w:rsidDel="00000000" w:rsidP="00000000" w:rsidRDefault="00000000" w:rsidRPr="00000000" w14:paraId="00000054">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55">
      <w:pPr>
        <w:spacing w:after="240" w:lineRule="auto"/>
        <w:jc w:val="both"/>
        <w:rPr/>
      </w:pPr>
      <w:r w:rsidDel="00000000" w:rsidR="00000000" w:rsidRPr="00000000">
        <w:rPr>
          <w:rtl w:val="0"/>
        </w:rPr>
      </w:r>
    </w:p>
    <w:p w:rsidR="00000000" w:rsidDel="00000000" w:rsidP="00000000" w:rsidRDefault="00000000" w:rsidRPr="00000000" w14:paraId="00000056">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w:t>
          </w:r>
          <w:r w:rsidDel="00000000" w:rsidR="00000000" w:rsidRPr="00000000">
            <w:rPr>
              <w:rFonts w:ascii="Times New Roman" w:cs="Times New Roman" w:eastAsia="Times New Roman" w:hAnsi="Times New Roman"/>
              <w:b w:val="0"/>
              <w:i w:val="0"/>
              <w:smallCaps w:val="0"/>
              <w:strike w:val="0"/>
              <w:color w:val="000000"/>
              <w:sz w:val="20"/>
              <w:szCs w:val="20"/>
              <w:highlight w:val="yellow"/>
              <w:u w:val="none"/>
              <w:vertAlign w:val="baseline"/>
              <w:rtl w:val="0"/>
            </w:rPr>
            <w:t xml:space="preserve">XXXX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w:t>
          </w:r>
          <w:r w:rsidDel="00000000" w:rsidR="00000000" w:rsidRPr="00000000">
            <w:rPr>
              <w:rFonts w:ascii="Times New Roman" w:cs="Times New Roman" w:eastAsia="Times New Roman" w:hAnsi="Times New Roman"/>
              <w:b w:val="0"/>
              <w:i w:val="0"/>
              <w:smallCaps w:val="0"/>
              <w:strike w:val="0"/>
              <w:color w:val="000000"/>
              <w:sz w:val="20"/>
              <w:szCs w:val="20"/>
              <w:highlight w:val="yellow"/>
              <w:u w:val="none"/>
              <w:vertAlign w:val="baseline"/>
              <w:rtl w:val="0"/>
            </w:rPr>
            <w:t xml:space="preserve">XX</w:t>
          </w: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2020 Schulman, Lopez, Hoffer &amp; Adelstein, LLP</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86">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rPr/>
    </w:pPr>
    <w:r w:rsidDel="00000000" w:rsidR="00000000" w:rsidRPr="00000000">
      <w:rPr>
        <w:rtl w:val="0"/>
      </w:rPr>
    </w:r>
  </w:p>
  <w:tbl>
    <w:tblPr>
      <w:tblStyle w:val="Table4"/>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3"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92">
    <w:pPr>
      <w:jc w:val="cente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2; Tex. Ed. Code § 44.002; 19 TAC § 100.1033(b)(14)(C)(ii)</w:t>
      </w:r>
    </w:p>
  </w:footnote>
  <w:footnote w:id="4">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The Superintendent or designee shall address the reimbursement of travel and other expenses incurred by employees for the official conduct of School business through other Board policy.</w:t>
      </w:r>
    </w:p>
  </w:footnote>
  <w:footnote w:id="5">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2; Tex. Ed. Code §§ 44.006 and 44.052; 19 TAC § 100.1033(b)(14)(C)(ii)</w:t>
      </w:r>
    </w:p>
  </w:footnote>
  <w:footnote w:id="6">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1 and 2; Tex. Ed. Code § 44.052</w:t>
      </w:r>
    </w:p>
  </w:footnote>
  <w:footnote w:id="7">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Texas Local Government Code § 271.903(a)</w:t>
      </w:r>
    </w:p>
  </w:footnote>
  <w:footnote w:id="8">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2</w:t>
      </w:r>
    </w:p>
  </w:footnote>
  <w:footnote w:id="9">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10">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11">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109.1001(f)(5); FIRST Indicator 10</w:t>
      </w:r>
    </w:p>
  </w:footnote>
  <w:footnote w:id="12">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12.107 and 45.105(c); 19 TAC § 100.1043(a)</w:t>
      </w:r>
    </w:p>
  </w:footnote>
  <w:footnote w:id="13">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100.1047(b)(4)</w:t>
      </w:r>
    </w:p>
  </w:footnote>
  <w:footnote w:id="14">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100.1032(2)K)</w:t>
      </w:r>
    </w:p>
  </w:footnote>
  <w:footnote w:id="15">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12.115(a)(2); FASRG Module 2; 2 CFR § 200.303. 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the School’s governing authority and, as such, manages and directs School’s business and affairs through Board actions, resolutions and policy.</w:t>
      </w:r>
    </w:p>
  </w:footnote>
  <w:footnote w:id="16">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12.1052; 19 TAC §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F">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AUTHORIZATION FOR THE OBLIGATION AND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EXPENDITURE OF FUNDS</w:t>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PG-5.021</w:t>
          </w:r>
        </w:p>
      </w:tc>
    </w:tr>
  </w:tbl>
  <w:p w:rsidR="00000000" w:rsidDel="00000000" w:rsidP="00000000" w:rsidRDefault="00000000" w:rsidRPr="00000000" w14:paraId="0000007A">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z09K3uZYnsVztP15y6JfnbqERw==">CgMxLjA4AHIhMS1mYTdpaWpsLThkd0NwLVRmLVdkcHdVTHVwb3FsU25U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